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tbl>
      <w:tblPr>
        <w:tblW w:w="96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5"/>
      </w:tblGrid>
      <w:tr w:rsidR="00573391" w:rsidRPr="00573391" w:rsidTr="00136831">
        <w:tc>
          <w:tcPr>
            <w:tcW w:w="4814" w:type="dxa"/>
          </w:tcPr>
          <w:p w:rsidR="00573391" w:rsidRPr="00573391" w:rsidRDefault="00573391" w:rsidP="00573391">
            <w:pPr>
              <w:spacing w:line="360" w:lineRule="auto"/>
              <w:rPr>
                <w:sz w:val="20"/>
                <w:szCs w:val="20"/>
              </w:rPr>
            </w:pPr>
            <w:r w:rsidRPr="00573391">
              <w:rPr>
                <w:sz w:val="20"/>
                <w:szCs w:val="20"/>
              </w:rPr>
              <w:t>Разработано экспертным сообществом компетенции «Фармацевтика»</w:t>
            </w:r>
          </w:p>
          <w:p w:rsidR="00573391" w:rsidRPr="00573391" w:rsidRDefault="00573391" w:rsidP="00573391">
            <w:pPr>
              <w:spacing w:line="360" w:lineRule="auto"/>
              <w:rPr>
                <w:sz w:val="20"/>
                <w:szCs w:val="20"/>
              </w:rPr>
            </w:pPr>
            <w:r w:rsidRPr="00573391">
              <w:rPr>
                <w:sz w:val="20"/>
                <w:szCs w:val="20"/>
              </w:rPr>
              <w:t>2024 год</w:t>
            </w:r>
          </w:p>
        </w:tc>
        <w:tc>
          <w:tcPr>
            <w:tcW w:w="4815" w:type="dxa"/>
          </w:tcPr>
          <w:p w:rsidR="00573391" w:rsidRPr="00573391" w:rsidRDefault="00573391" w:rsidP="00573391">
            <w:pPr>
              <w:spacing w:line="360" w:lineRule="auto"/>
              <w:rPr>
                <w:sz w:val="20"/>
                <w:szCs w:val="20"/>
              </w:rPr>
            </w:pPr>
            <w:r w:rsidRPr="00573391">
              <w:rPr>
                <w:sz w:val="20"/>
                <w:szCs w:val="20"/>
              </w:rPr>
              <w:t xml:space="preserve">                                                  УТВЕРЖДЕНО</w:t>
            </w:r>
          </w:p>
          <w:p w:rsidR="00573391" w:rsidRPr="00573391" w:rsidRDefault="00573391" w:rsidP="0057339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73391">
              <w:rPr>
                <w:sz w:val="20"/>
                <w:szCs w:val="20"/>
              </w:rPr>
              <w:t xml:space="preserve">                                                  Менеджер компетенции </w:t>
            </w:r>
          </w:p>
          <w:p w:rsidR="00573391" w:rsidRPr="00573391" w:rsidRDefault="00573391" w:rsidP="0057339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73391">
              <w:rPr>
                <w:sz w:val="20"/>
                <w:szCs w:val="20"/>
              </w:rPr>
              <w:t xml:space="preserve">                                      «Фармацевтика»</w:t>
            </w:r>
          </w:p>
          <w:p w:rsidR="00573391" w:rsidRPr="00573391" w:rsidRDefault="00573391" w:rsidP="00573391">
            <w:pPr>
              <w:spacing w:line="360" w:lineRule="auto"/>
              <w:jc w:val="right"/>
              <w:rPr>
                <w:sz w:val="20"/>
                <w:szCs w:val="20"/>
              </w:rPr>
            </w:pPr>
            <w:proofErr w:type="spellStart"/>
            <w:r w:rsidRPr="00573391">
              <w:rPr>
                <w:sz w:val="20"/>
                <w:szCs w:val="20"/>
              </w:rPr>
              <w:t>Усатова</w:t>
            </w:r>
            <w:proofErr w:type="spellEnd"/>
            <w:r w:rsidRPr="00573391">
              <w:rPr>
                <w:sz w:val="20"/>
                <w:szCs w:val="20"/>
              </w:rPr>
              <w:t xml:space="preserve"> С.Г. _________</w:t>
            </w:r>
          </w:p>
          <w:p w:rsidR="00573391" w:rsidRPr="00573391" w:rsidRDefault="00573391" w:rsidP="00573391">
            <w:pPr>
              <w:spacing w:line="360" w:lineRule="auto"/>
              <w:rPr>
                <w:sz w:val="20"/>
                <w:szCs w:val="20"/>
              </w:rPr>
            </w:pPr>
            <w:r w:rsidRPr="00573391">
              <w:rPr>
                <w:sz w:val="20"/>
                <w:szCs w:val="20"/>
              </w:rPr>
              <w:t xml:space="preserve">                       </w:t>
            </w:r>
            <w:r w:rsidR="00411A28">
              <w:rPr>
                <w:sz w:val="20"/>
                <w:szCs w:val="20"/>
              </w:rPr>
              <w:t xml:space="preserve">                             «29</w:t>
            </w:r>
            <w:r w:rsidRPr="00573391">
              <w:rPr>
                <w:sz w:val="20"/>
                <w:szCs w:val="20"/>
              </w:rPr>
              <w:t xml:space="preserve">» </w:t>
            </w:r>
            <w:r w:rsidRPr="00573391">
              <w:rPr>
                <w:sz w:val="20"/>
                <w:szCs w:val="20"/>
                <w:u w:val="single"/>
              </w:rPr>
              <w:t>февраля</w:t>
            </w:r>
            <w:r w:rsidRPr="00573391">
              <w:rPr>
                <w:sz w:val="20"/>
                <w:szCs w:val="20"/>
              </w:rPr>
              <w:t xml:space="preserve"> 2024 год</w:t>
            </w:r>
          </w:p>
        </w:tc>
      </w:tr>
    </w:tbl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  <w:sz w:val="28"/>
          <w:szCs w:val="28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  <w:sz w:val="52"/>
          <w:szCs w:val="52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  <w:sz w:val="52"/>
          <w:szCs w:val="52"/>
        </w:rPr>
      </w:pPr>
    </w:p>
    <w:p w:rsidR="00DA546C" w:rsidRDefault="00DA546C" w:rsidP="005733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52"/>
          <w:szCs w:val="52"/>
        </w:rPr>
      </w:pP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 xml:space="preserve">Инструкция по охране труда 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Компетенция «ФАРМАЦЕВТИКА</w:t>
      </w:r>
      <w:r w:rsidR="00955BDF">
        <w:rPr>
          <w:color w:val="000000"/>
          <w:sz w:val="44"/>
          <w:szCs w:val="44"/>
        </w:rPr>
        <w:t xml:space="preserve"> ЮНИОРЫ</w:t>
      </w:r>
      <w:r>
        <w:rPr>
          <w:color w:val="000000"/>
          <w:sz w:val="44"/>
          <w:szCs w:val="44"/>
        </w:rPr>
        <w:t>»</w:t>
      </w: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</w:rPr>
      </w:pPr>
    </w:p>
    <w:p w:rsidR="00955BDF" w:rsidRDefault="00955B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</w:rPr>
      </w:pPr>
    </w:p>
    <w:p w:rsidR="00955BDF" w:rsidRDefault="00955B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</w:rPr>
      </w:pPr>
    </w:p>
    <w:p w:rsidR="00955BDF" w:rsidRDefault="00955B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</w:rPr>
      </w:pPr>
    </w:p>
    <w:p w:rsidR="00955BDF" w:rsidRDefault="00955B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</w:rPr>
      </w:pPr>
    </w:p>
    <w:p w:rsidR="00955BDF" w:rsidRDefault="00955B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</w:rPr>
      </w:pPr>
    </w:p>
    <w:p w:rsidR="00955BDF" w:rsidRDefault="00955B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</w:rPr>
      </w:pPr>
    </w:p>
    <w:p w:rsidR="00955BDF" w:rsidRDefault="00955B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</w:rPr>
      </w:pPr>
    </w:p>
    <w:p w:rsidR="00955BDF" w:rsidRDefault="00955B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</w:rPr>
      </w:pPr>
    </w:p>
    <w:p w:rsidR="00955BDF" w:rsidRDefault="00955BDF" w:rsidP="005733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411A28" w:rsidRDefault="00955BDF" w:rsidP="00411A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</w:rPr>
      </w:pPr>
      <w:r>
        <w:rPr>
          <w:color w:val="000000"/>
        </w:rPr>
        <w:t>2024</w:t>
      </w:r>
      <w:r w:rsidR="008240CA">
        <w:rPr>
          <w:color w:val="000000"/>
        </w:rPr>
        <w:t xml:space="preserve"> год</w:t>
      </w:r>
    </w:p>
    <w:p w:rsidR="00DA546C" w:rsidRDefault="008240C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Содержание</w:t>
      </w:r>
    </w:p>
    <w:sdt>
      <w:sdtPr>
        <w:id w:val="-1285114677"/>
        <w:docPartObj>
          <w:docPartGallery w:val="Table of Contents"/>
          <w:docPartUnique/>
        </w:docPartObj>
      </w:sdtPr>
      <w:sdtEndPr/>
      <w:sdtContent>
        <w:p w:rsidR="00DA546C" w:rsidRDefault="008240CA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30j0zll">
            <w:r>
              <w:rPr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30j0zll">
            <w:r>
              <w:rPr>
                <w:color w:val="000000"/>
                <w:sz w:val="28"/>
                <w:szCs w:val="28"/>
              </w:rPr>
              <w:tab/>
              <w:t>3</w:t>
            </w:r>
          </w:hyperlink>
        </w:p>
        <w:p w:rsidR="00DA546C" w:rsidRDefault="009458B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1fob9te">
            <w:r w:rsidR="008240CA">
              <w:rPr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1fob9te">
            <w:r w:rsidR="008240CA">
              <w:rPr>
                <w:color w:val="000000"/>
                <w:sz w:val="28"/>
                <w:szCs w:val="28"/>
              </w:rPr>
              <w:tab/>
              <w:t>3</w:t>
            </w:r>
          </w:hyperlink>
        </w:p>
        <w:p w:rsidR="00DA546C" w:rsidRDefault="009458B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tyjcwt">
            <w:r w:rsidR="008240CA">
              <w:rPr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tyjcwt">
            <w:r w:rsidR="008240CA">
              <w:rPr>
                <w:color w:val="000000"/>
                <w:sz w:val="28"/>
                <w:szCs w:val="28"/>
              </w:rPr>
              <w:tab/>
              <w:t>4</w:t>
            </w:r>
          </w:hyperlink>
        </w:p>
        <w:p w:rsidR="00DA546C" w:rsidRDefault="009458B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3dy6vkm">
            <w:r w:rsidR="008240CA">
              <w:rPr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3dy6vkm">
            <w:r w:rsidR="008240CA">
              <w:rPr>
                <w:color w:val="000000"/>
                <w:sz w:val="28"/>
                <w:szCs w:val="28"/>
              </w:rPr>
              <w:tab/>
              <w:t>6</w:t>
            </w:r>
          </w:hyperlink>
        </w:p>
        <w:p w:rsidR="00DA546C" w:rsidRDefault="009458B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1t3h5sf">
            <w:r w:rsidR="008240CA">
              <w:rPr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1t3h5sf">
            <w:r w:rsidR="008240CA">
              <w:rPr>
                <w:color w:val="000000"/>
                <w:sz w:val="28"/>
                <w:szCs w:val="28"/>
              </w:rPr>
              <w:tab/>
              <w:t>7</w:t>
            </w:r>
          </w:hyperlink>
        </w:p>
        <w:p w:rsidR="00DA546C" w:rsidRDefault="009458B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26in1rg">
            <w:r w:rsidR="008240CA">
              <w:rPr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26in1rg">
            <w:r w:rsidR="008240CA">
              <w:rPr>
                <w:color w:val="000000"/>
                <w:sz w:val="28"/>
                <w:szCs w:val="28"/>
              </w:rPr>
              <w:tab/>
              <w:t>12</w:t>
            </w:r>
          </w:hyperlink>
        </w:p>
        <w:p w:rsidR="00DA546C" w:rsidRDefault="009458B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3rdcrjn">
            <w:r w:rsidR="008240CA">
              <w:rPr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3rdcrjn">
            <w:r w:rsidR="008240CA">
              <w:rPr>
                <w:color w:val="000000"/>
                <w:sz w:val="28"/>
                <w:szCs w:val="28"/>
              </w:rPr>
              <w:tab/>
              <w:t>14</w:t>
            </w:r>
          </w:hyperlink>
          <w:r w:rsidR="008240CA">
            <w:fldChar w:fldCharType="end"/>
          </w:r>
        </w:p>
      </w:sdtContent>
    </w:sdt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8240C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b/>
          <w:color w:val="000000"/>
          <w:sz w:val="28"/>
          <w:szCs w:val="28"/>
        </w:rPr>
      </w:pPr>
      <w:bookmarkStart w:id="0" w:name="_gjdgxs" w:colFirst="0" w:colLast="0"/>
      <w:bookmarkEnd w:id="0"/>
      <w:r>
        <w:br w:type="page"/>
      </w:r>
    </w:p>
    <w:p w:rsidR="00DA546C" w:rsidRDefault="008240C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b/>
          <w:color w:val="000000"/>
          <w:sz w:val="28"/>
          <w:szCs w:val="28"/>
        </w:rPr>
      </w:pPr>
      <w:bookmarkStart w:id="1" w:name="_30j0zll" w:colFirst="0" w:colLast="0"/>
      <w:bookmarkEnd w:id="1"/>
      <w:r>
        <w:rPr>
          <w:b/>
          <w:color w:val="000000"/>
          <w:sz w:val="28"/>
          <w:szCs w:val="28"/>
        </w:rPr>
        <w:lastRenderedPageBreak/>
        <w:t>1. Область применения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при выполнении электросварочных работ и предназначена для участников Чемпионата.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Чемпионата по профессиональному мастерству компетенции «ФАРМАЦЕВТИКА». </w:t>
      </w: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color w:val="000000"/>
          <w:sz w:val="28"/>
          <w:szCs w:val="28"/>
        </w:rPr>
      </w:pPr>
      <w:bookmarkStart w:id="2" w:name="_1fob9te" w:colFirst="0" w:colLast="0"/>
      <w:bookmarkEnd w:id="2"/>
    </w:p>
    <w:p w:rsidR="00DA546C" w:rsidRDefault="008240C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Нормативные ссылки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:rsidR="00DA546C" w:rsidRDefault="008240CA" w:rsidP="00411A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2.1.1 Федерального закона от 21 ноября 2011 г. N 323-ФЗ "Об основах охраны здоровья граждан в Российской Федерации" </w:t>
      </w:r>
    </w:p>
    <w:p w:rsidR="00DA546C" w:rsidRDefault="008240CA" w:rsidP="00411A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2.1.2 Трудового кодекса Российской Федерации </w:t>
      </w:r>
    </w:p>
    <w:p w:rsidR="00DA546C" w:rsidRDefault="008240CA" w:rsidP="00411A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2.1.3 Федерального закона от 21 ноября 2011 г. N 323-ФЗ "Об основах охраны здоровья граждан в Российской Федерации" </w:t>
      </w:r>
    </w:p>
    <w:p w:rsidR="00DA546C" w:rsidRDefault="008240CA" w:rsidP="00411A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2.1.4 Приказ </w:t>
      </w:r>
      <w:proofErr w:type="spellStart"/>
      <w:r>
        <w:rPr>
          <w:color w:val="000000"/>
          <w:sz w:val="28"/>
          <w:szCs w:val="28"/>
        </w:rPr>
        <w:t>Минздравсоцразвития</w:t>
      </w:r>
      <w:proofErr w:type="spellEnd"/>
      <w:r>
        <w:rPr>
          <w:color w:val="000000"/>
          <w:sz w:val="28"/>
          <w:szCs w:val="28"/>
        </w:rPr>
        <w:t xml:space="preserve"> России от 12 апреля 2011 г. N 302н 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</w:r>
    </w:p>
    <w:p w:rsidR="00DA546C" w:rsidRDefault="008240CA" w:rsidP="00411A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2.1.5 Постановление Минтруда России, Минобразования России от 13 января 2003 г. N 1/29 "Об утверждении Порядка обучения по охране труда и проверки знаний требований охраны труда работников организаций"</w:t>
      </w:r>
    </w:p>
    <w:p w:rsidR="00DA546C" w:rsidRDefault="008240CA" w:rsidP="00411A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bookmarkStart w:id="3" w:name="_3znysh7" w:colFirst="0" w:colLast="0"/>
      <w:bookmarkEnd w:id="3"/>
      <w:r>
        <w:rPr>
          <w:color w:val="000000"/>
          <w:sz w:val="28"/>
          <w:szCs w:val="28"/>
        </w:rPr>
        <w:t>2.1.6 Федеральный закон </w:t>
      </w:r>
      <w:hyperlink r:id="rId7" w:anchor="l0">
        <w:r>
          <w:rPr>
            <w:color w:val="000000"/>
            <w:sz w:val="28"/>
            <w:szCs w:val="28"/>
          </w:rPr>
          <w:t>от 21 декабря 1994 г. N 69-ФЗ</w:t>
        </w:r>
      </w:hyperlink>
      <w:r>
        <w:rPr>
          <w:color w:val="000000"/>
          <w:sz w:val="28"/>
          <w:szCs w:val="28"/>
        </w:rPr>
        <w:t> "О пожарной безопасности" (Собрание законодательства Российской Федерации</w:t>
      </w:r>
    </w:p>
    <w:p w:rsidR="00DA546C" w:rsidRDefault="008240C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Постановление Главного государст</w:t>
      </w:r>
      <w:r w:rsidR="00411A28">
        <w:rPr>
          <w:color w:val="000000"/>
          <w:sz w:val="28"/>
          <w:szCs w:val="28"/>
        </w:rPr>
        <w:t xml:space="preserve">венного санитарного врача РФ от </w:t>
      </w:r>
      <w:r>
        <w:rPr>
          <w:color w:val="000000"/>
          <w:sz w:val="28"/>
          <w:szCs w:val="28"/>
        </w:rPr>
        <w:t>24 декабря 2020 г. № 44 "Об утверждении санитарных правил СП 2.1.3678 - 20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</w:r>
    </w:p>
    <w:p w:rsidR="00DA546C" w:rsidRDefault="008240C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 Министерства просвещения РФ от 13 июля 2021 г. N 449 "Об утверждении федерального государственного образовательного стандарта среднего профессионального образования по специальности 33.02.01 Фармация</w:t>
      </w:r>
    </w:p>
    <w:p w:rsidR="00DA546C" w:rsidRDefault="008240C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Профстандарт</w:t>
      </w:r>
      <w:proofErr w:type="spellEnd"/>
      <w:r>
        <w:rPr>
          <w:color w:val="000000"/>
          <w:sz w:val="28"/>
          <w:szCs w:val="28"/>
        </w:rPr>
        <w:t xml:space="preserve"> 02.075 «Фармацевт»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утвержден приказом Министерства труда и социальной защиты РФ от 31.05.2021 № 349н (Настоящий </w:t>
      </w:r>
      <w:proofErr w:type="spellStart"/>
      <w:r>
        <w:rPr>
          <w:color w:val="000000"/>
          <w:sz w:val="28"/>
          <w:szCs w:val="28"/>
        </w:rPr>
        <w:t>профстандарт</w:t>
      </w:r>
      <w:proofErr w:type="spellEnd"/>
      <w:r>
        <w:rPr>
          <w:color w:val="000000"/>
          <w:sz w:val="28"/>
          <w:szCs w:val="28"/>
        </w:rPr>
        <w:t xml:space="preserve"> действует с 01.03.2022 по 01.03.2028)</w:t>
      </w:r>
    </w:p>
    <w:p w:rsidR="00DA546C" w:rsidRDefault="008240C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bookmarkStart w:id="4" w:name="_2et92p0" w:colFirst="0" w:colLast="0"/>
      <w:bookmarkEnd w:id="4"/>
      <w:proofErr w:type="spellStart"/>
      <w:r>
        <w:rPr>
          <w:color w:val="000000"/>
          <w:sz w:val="28"/>
          <w:szCs w:val="28"/>
        </w:rPr>
        <w:t>Профстандарт</w:t>
      </w:r>
      <w:proofErr w:type="spellEnd"/>
      <w:r>
        <w:rPr>
          <w:color w:val="000000"/>
          <w:sz w:val="28"/>
          <w:szCs w:val="28"/>
        </w:rPr>
        <w:t xml:space="preserve"> 02.012 «Специалист в области управления фармацевтической деятельностью», утвержден приказом Министерства труда и социальной защиты РФ от 22 мая 2017 г. № 428н</w:t>
      </w:r>
    </w:p>
    <w:p w:rsidR="00DA546C" w:rsidRDefault="008240C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РФ от 12.04.2010 № 61-ФЗ «Об обращении лекарственных средств»</w:t>
      </w: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8"/>
          <w:szCs w:val="28"/>
        </w:rPr>
      </w:pPr>
    </w:p>
    <w:p w:rsidR="00DA546C" w:rsidRDefault="008240C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b/>
          <w:color w:val="000000"/>
          <w:sz w:val="28"/>
          <w:szCs w:val="28"/>
        </w:rPr>
      </w:pPr>
      <w:bookmarkStart w:id="5" w:name="_tyjcwt" w:colFirst="0" w:colLast="0"/>
      <w:bookmarkEnd w:id="5"/>
      <w:r>
        <w:rPr>
          <w:b/>
          <w:color w:val="000000"/>
          <w:sz w:val="28"/>
          <w:szCs w:val="28"/>
        </w:rPr>
        <w:t>3. Общие требования охраны труда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 К самостоятельной работе по выполнению работ</w:t>
      </w:r>
      <w:r w:rsidR="00CA13C5">
        <w:rPr>
          <w:color w:val="000000"/>
          <w:sz w:val="28"/>
          <w:szCs w:val="28"/>
        </w:rPr>
        <w:t xml:space="preserve"> на площадке по компетенции «Фармацевтика»</w:t>
      </w:r>
      <w:r>
        <w:rPr>
          <w:color w:val="000000"/>
          <w:sz w:val="28"/>
          <w:szCs w:val="28"/>
        </w:rPr>
        <w:t xml:space="preserve"> конкурсного задания, допускаются участники, прошедшие медицинский осмотр,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специальности Фармация, профессиональные навыки по работам в лаборатории с лекарственными субстанциями и имеющие необходимые навыки по эксплуатации фармацевтического оборудования и вспомогательных материалов.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 Участник Чемпионата обязан: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3.2.1 Выполнять только ту работу, которая определена его ролью на Чемпионате.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3.2.2 Правильно применять средства индивидуальной и коллективной защиты.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3.3.3 Соблюдать требования охраны труда.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3.3.4 Немедленно извещать своего непосредственного или вышестоящего руководителя о любой ситуации, угрожающей жизни и здоровью участников Чемпионата, о каждом несчастном случае, происшедшем на Чемпионате, или об ухудшении состояния своего здоровья, в том числе о проявлении признаков профессионального заболевания (отравления).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3.3.5 Применять безопасные методы и приёмы выполнения работ и оказания первой помощи, инструктаж по охране труда.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 При выполнении электросварочных работ на участника Чемпионата возможны воздействия следующих опасных и вредных производственных факторов: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Физические: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-режущие и колющие предметы;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температура, влажность, освещение;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Химические: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пары пахучих и летучих веществ;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малые количества пылящих веществ, присутствующих в воздухе рабочей зоны в процессе изготовления и фасовки лекарственных форм (порошки)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Психологические: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-чрезмерное напряжение внимания;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усиленная нагрузка на зрение;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вынужденная рабочая поза;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умственные перегрузки;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-эмоциональные перегрузки;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монотонность труда;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3.4 Участники Чемпионата (конкурсанты) должны находиться на площадке в спецодежде, </w:t>
      </w:r>
      <w:proofErr w:type="spellStart"/>
      <w:r>
        <w:rPr>
          <w:color w:val="000000"/>
          <w:sz w:val="28"/>
          <w:szCs w:val="28"/>
        </w:rPr>
        <w:t>спецобуви</w:t>
      </w:r>
      <w:proofErr w:type="spellEnd"/>
      <w:r>
        <w:rPr>
          <w:color w:val="000000"/>
          <w:sz w:val="28"/>
          <w:szCs w:val="28"/>
        </w:rPr>
        <w:t xml:space="preserve"> и применять средства индивидуальной защиты:</w:t>
      </w:r>
    </w:p>
    <w:p w:rsidR="00DA546C" w:rsidRDefault="008240C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халат;</w:t>
      </w:r>
    </w:p>
    <w:p w:rsidR="00DA546C" w:rsidRDefault="008240C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сменная обувь;</w:t>
      </w:r>
    </w:p>
    <w:p w:rsidR="00DA546C" w:rsidRDefault="008240C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шапочка;</w:t>
      </w:r>
    </w:p>
    <w:p w:rsidR="00DA546C" w:rsidRDefault="008240C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маска медицинская при необходимости или по требования в момент сложной эпидемиологической ситуации, а также требованиям площадки организатора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 Участникам Чемпионата необходимо знать и соблюдать требования по охране труда, пожарной безопасности, производственной санитарии и личной гигиене.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 При выполнении работ на конкурсной площадке участниками Чемпионата должны выполняться требования пожарной безопасности. 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Конкурсные работы должны проводиться в соответствии с технической документацией задания Чемпионата.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3.8 При выполнении конкурсного задания конкурсант должен знать: </w:t>
      </w:r>
    </w:p>
    <w:p w:rsidR="00DA546C" w:rsidRDefault="008240CA" w:rsidP="00411A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4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эксплуатации о</w:t>
      </w:r>
      <w:bookmarkStart w:id="6" w:name="_GoBack"/>
      <w:bookmarkEnd w:id="6"/>
      <w:r>
        <w:rPr>
          <w:color w:val="000000"/>
          <w:sz w:val="28"/>
          <w:szCs w:val="28"/>
        </w:rPr>
        <w:t>борудования, механизмов и инструментов, не подвергать их механическим ударам, не допускать падений;</w:t>
      </w:r>
    </w:p>
    <w:p w:rsidR="00DA546C" w:rsidRDefault="008240C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поддерживать порядок и чистоту на рабочем месте;</w:t>
      </w:r>
    </w:p>
    <w:p w:rsidR="00DA546C" w:rsidRDefault="008240C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технику работы с инструментом и располагать его таким образом, чтобы исключалась возможность его скатывания и падения;</w:t>
      </w:r>
    </w:p>
    <w:p w:rsidR="00DA546C" w:rsidRDefault="008240C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работы при выполнении конкурсного задания работать только исправным инструментом;</w:t>
      </w:r>
    </w:p>
    <w:p w:rsidR="00DA546C" w:rsidRDefault="008240C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безопасности при изготовлении лекарственных форм</w:t>
      </w:r>
    </w:p>
    <w:p w:rsidR="00DA546C" w:rsidRPr="00CA13C5" w:rsidRDefault="008240CA" w:rsidP="00CA13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работы с использованием внутриаптечных заготовок, полуфабрикатов и</w:t>
      </w:r>
      <w:r w:rsidR="00CA13C5">
        <w:rPr>
          <w:color w:val="000000"/>
          <w:sz w:val="28"/>
          <w:szCs w:val="28"/>
        </w:rPr>
        <w:t xml:space="preserve"> </w:t>
      </w:r>
      <w:r w:rsidRPr="00CA13C5">
        <w:rPr>
          <w:color w:val="000000"/>
          <w:sz w:val="28"/>
          <w:szCs w:val="28"/>
        </w:rPr>
        <w:t>концентратов;</w:t>
      </w:r>
    </w:p>
    <w:p w:rsidR="00DA546C" w:rsidRDefault="008240CA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правила использования водяной бани и электрической плитки; </w:t>
      </w:r>
    </w:p>
    <w:p w:rsidR="00DA546C" w:rsidRDefault="008240CA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инструкцию по оказанию первой помощи; уметь оказывать первую помощь пострадавшим. 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3.9. Участники обязаны соблюдать действующие на Чемпионате правила внутреннего распорядка и графики работы, которыми предусматриваются: время </w:t>
      </w:r>
      <w:r>
        <w:rPr>
          <w:color w:val="000000"/>
          <w:sz w:val="28"/>
          <w:szCs w:val="28"/>
        </w:rPr>
        <w:lastRenderedPageBreak/>
        <w:t xml:space="preserve">начала и окончания работы, перерывы для отдыха и питания и другие вопросы использования времени Чемпионата. 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3.10. В случаях </w:t>
      </w:r>
      <w:proofErr w:type="spellStart"/>
      <w:r>
        <w:rPr>
          <w:color w:val="000000"/>
          <w:sz w:val="28"/>
          <w:szCs w:val="28"/>
        </w:rPr>
        <w:t>травмирования</w:t>
      </w:r>
      <w:proofErr w:type="spellEnd"/>
      <w:r>
        <w:rPr>
          <w:color w:val="000000"/>
          <w:sz w:val="28"/>
          <w:szCs w:val="28"/>
        </w:rPr>
        <w:t xml:space="preserve"> или недомогания необходимо прекратить работу, известить об этом непосредственного руководителя работ и обратиться в медицинское учреждение.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3.11. Лица, не соблюдающие настоящие Правила, привлекаются к ответственности согласно действующему законодательству.</w:t>
      </w: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color w:val="000000"/>
        </w:rPr>
      </w:pPr>
      <w:bookmarkStart w:id="7" w:name="_3dy6vkm" w:colFirst="0" w:colLast="0"/>
      <w:bookmarkEnd w:id="7"/>
    </w:p>
    <w:p w:rsidR="00DA546C" w:rsidRDefault="008240C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Требования охраны труда перед началом работы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 Перед началом выполнения работ на площадке участник обязан:</w:t>
      </w:r>
    </w:p>
    <w:p w:rsidR="00DA546C" w:rsidRDefault="008240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осмотреть и привести в порядок рабочее место, средства индивидуальной защиты;</w:t>
      </w:r>
    </w:p>
    <w:p w:rsidR="00DA546C" w:rsidRDefault="008240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убедиться в достаточности освещенности;</w:t>
      </w:r>
    </w:p>
    <w:p w:rsidR="00DA546C" w:rsidRDefault="008240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проверить (визуально) правильность подключения инструмента и оборудования в электросеть;</w:t>
      </w:r>
    </w:p>
    <w:p w:rsidR="00DA546C" w:rsidRDefault="008240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DA546C" w:rsidRDefault="008240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8" w:name="_1t3h5sf" w:colFirst="0" w:colLast="0"/>
      <w:bookmarkEnd w:id="8"/>
    </w:p>
    <w:p w:rsidR="00DA546C" w:rsidRDefault="008240C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Требования охраны труда во время работы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Style w:val="a6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1"/>
        <w:gridCol w:w="6744"/>
      </w:tblGrid>
      <w:tr w:rsidR="00DA546C">
        <w:trPr>
          <w:tblHeader/>
        </w:trPr>
        <w:tc>
          <w:tcPr>
            <w:tcW w:w="2601" w:type="dxa"/>
            <w:shd w:val="clear" w:color="auto" w:fill="auto"/>
            <w:vAlign w:val="center"/>
          </w:tcPr>
          <w:p w:rsidR="00DA546C" w:rsidRDefault="008240C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инструмента/ оборудования</w:t>
            </w:r>
          </w:p>
        </w:tc>
        <w:tc>
          <w:tcPr>
            <w:tcW w:w="6744" w:type="dxa"/>
            <w:shd w:val="clear" w:color="auto" w:fill="auto"/>
            <w:vAlign w:val="center"/>
          </w:tcPr>
          <w:p w:rsidR="00DA546C" w:rsidRDefault="008240CA">
            <w:pPr>
              <w:jc w:val="center"/>
              <w:rPr>
                <w:b/>
              </w:rPr>
            </w:pPr>
            <w:r>
              <w:rPr>
                <w:b/>
              </w:rPr>
              <w:t>Требования безопасности</w:t>
            </w:r>
          </w:p>
        </w:tc>
      </w:tr>
      <w:tr w:rsidR="00DA546C">
        <w:tc>
          <w:tcPr>
            <w:tcW w:w="2601" w:type="dxa"/>
            <w:shd w:val="clear" w:color="auto" w:fill="auto"/>
          </w:tcPr>
          <w:p w:rsidR="00DA546C" w:rsidRDefault="008240CA">
            <w:pPr>
              <w:jc w:val="both"/>
            </w:pPr>
            <w:r>
              <w:t>"Электроплитка Кварц Исп.2 (1-Конф.)</w:t>
            </w:r>
          </w:p>
          <w:p w:rsidR="00DA546C" w:rsidRDefault="008240CA">
            <w:pPr>
              <w:jc w:val="both"/>
            </w:pPr>
            <w:r>
              <w:t>стеклокерамическая"</w:t>
            </w:r>
          </w:p>
        </w:tc>
        <w:tc>
          <w:tcPr>
            <w:tcW w:w="6744" w:type="dxa"/>
            <w:shd w:val="clear" w:color="auto" w:fill="auto"/>
          </w:tcPr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При работе не оставлять электроприбор включенным без присмотра, не использовать прибор вблизи взрывчатых веществ и легковоспламеняющихся материалов, не допускать </w:t>
            </w:r>
            <w:r>
              <w:rPr>
                <w:color w:val="000000"/>
              </w:rPr>
              <w:lastRenderedPageBreak/>
              <w:t>касания сетевого шнура острых кромок и горячих поверхностей, не тянуть, не перекручивать и не наматывать сетевой шнур вокруг корпуса прибора.</w:t>
            </w:r>
          </w:p>
        </w:tc>
      </w:tr>
      <w:tr w:rsidR="00DA546C">
        <w:tc>
          <w:tcPr>
            <w:tcW w:w="2601" w:type="dxa"/>
            <w:shd w:val="clear" w:color="auto" w:fill="auto"/>
          </w:tcPr>
          <w:p w:rsidR="00DA546C" w:rsidRDefault="008240CA">
            <w:pPr>
              <w:jc w:val="both"/>
            </w:pPr>
            <w:r>
              <w:lastRenderedPageBreak/>
              <w:t>Баня водяная</w:t>
            </w:r>
          </w:p>
        </w:tc>
        <w:tc>
          <w:tcPr>
            <w:tcW w:w="6744" w:type="dxa"/>
            <w:shd w:val="clear" w:color="auto" w:fill="auto"/>
          </w:tcPr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При работе избегать попадания жидкости на блок терморегулятора, особенно на сетевой переключатель и колодки предохранителей, при больших рабочих температурах (свыше +50 °С) не прикасаться к корпусу ванны во избежание ожогов, не помещать в водяную баню легко воспламеняемые вещества, не ставить на прибор посторонние предметы.</w:t>
            </w:r>
          </w:p>
        </w:tc>
      </w:tr>
      <w:tr w:rsidR="00DA546C">
        <w:tc>
          <w:tcPr>
            <w:tcW w:w="2601" w:type="dxa"/>
            <w:shd w:val="clear" w:color="auto" w:fill="auto"/>
          </w:tcPr>
          <w:p w:rsidR="00DA546C" w:rsidRDefault="008240CA">
            <w:pPr>
              <w:jc w:val="both"/>
            </w:pPr>
            <w:r>
              <w:t>Лекарственные препараты, приготовленные в аптеке</w:t>
            </w:r>
          </w:p>
        </w:tc>
        <w:tc>
          <w:tcPr>
            <w:tcW w:w="6744" w:type="dxa"/>
            <w:shd w:val="clear" w:color="auto" w:fill="auto"/>
          </w:tcPr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При изготовлении запрещается пробовать на вкус и запах используемые препараты; хранить и применять препараты без этикеток, а также в поврежденной упаковке, с истекшим сроком годности.</w:t>
            </w:r>
          </w:p>
        </w:tc>
      </w:tr>
      <w:tr w:rsidR="00DA546C">
        <w:tc>
          <w:tcPr>
            <w:tcW w:w="2601" w:type="dxa"/>
            <w:shd w:val="clear" w:color="auto" w:fill="auto"/>
          </w:tcPr>
          <w:p w:rsidR="00DA546C" w:rsidRDefault="008240CA">
            <w:pPr>
              <w:jc w:val="both"/>
            </w:pPr>
            <w:r>
              <w:t>Холодильники</w:t>
            </w:r>
          </w:p>
        </w:tc>
        <w:tc>
          <w:tcPr>
            <w:tcW w:w="6744" w:type="dxa"/>
            <w:shd w:val="clear" w:color="auto" w:fill="auto"/>
          </w:tcPr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Изделие должно быть подключено к питающей сети через автоматический выключатель комбинированной защиты. Сетевая вилка шкафа должна быть подключена к розетке, имеющей контакт заземления. Если появятся какие-либо признаки ненормальной работы холодильной машины или обнаружатся неисправности в электрической части (нарушение изоляции проводов, обрыв заземляющего провода и др.), эксплуатирующему персоналу следует немедленно отключить шкаф от сети и вызвать механика. </w:t>
            </w:r>
            <w:r>
              <w:rPr>
                <w:b/>
                <w:color w:val="000000"/>
              </w:rPr>
              <w:t>КАТЕГОРИЧЕСКИ ЗАПРЕЩАЕТСЯ ПЕРСОНАЛУ, ЭКСПЛУАТИРУЮЩЕМУ ШКАФ, ПРОИЗВОДИТЬ РЕМОНТ И РЕГУЛИРОВКУ ХОЛОДИЛЬНОЙ МАШИНЫ.</w:t>
            </w:r>
            <w:r>
              <w:rPr>
                <w:color w:val="000000"/>
              </w:rPr>
              <w:t xml:space="preserve"> </w:t>
            </w:r>
          </w:p>
        </w:tc>
      </w:tr>
      <w:tr w:rsidR="00DA546C">
        <w:tc>
          <w:tcPr>
            <w:tcW w:w="2601" w:type="dxa"/>
            <w:shd w:val="clear" w:color="auto" w:fill="auto"/>
          </w:tcPr>
          <w:p w:rsidR="00DA546C" w:rsidRDefault="008240CA">
            <w:pPr>
              <w:jc w:val="both"/>
            </w:pPr>
            <w:r>
              <w:t>Персональный компьютер</w:t>
            </w:r>
          </w:p>
        </w:tc>
        <w:tc>
          <w:tcPr>
            <w:tcW w:w="6744" w:type="dxa"/>
            <w:shd w:val="clear" w:color="auto" w:fill="auto"/>
          </w:tcPr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 При эксплуатации </w:t>
            </w:r>
            <w:proofErr w:type="gramStart"/>
            <w:r>
              <w:rPr>
                <w:b/>
                <w:color w:val="000000"/>
                <w:u w:val="single"/>
              </w:rPr>
              <w:t>Запрещается</w:t>
            </w:r>
            <w:proofErr w:type="gramEnd"/>
            <w:r>
              <w:rPr>
                <w:color w:val="000000"/>
              </w:rPr>
              <w:t>: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 прикасаться к задней панели системного блока (процессора) при включенном питании;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 переключать разъемы интерфейсных кабелей периферийных устройств при включенном питании;</w:t>
            </w:r>
            <w:bookmarkStart w:id="9" w:name="4d34og8" w:colFirst="0" w:colLast="0"/>
            <w:bookmarkEnd w:id="9"/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 допускать попадание влаги на поверхность системного блока (процессора), монитора, рабочую поверхность клавиатуры, дисководов, принтеров и других устройств;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 производить самостоятельное вскрытие и ремонт оборудования;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 работать на компьютере при снятых кожухах;</w:t>
            </w:r>
            <w:bookmarkStart w:id="10" w:name="2s8eyo1" w:colFirst="0" w:colLast="0"/>
            <w:bookmarkEnd w:id="10"/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- отключать оборудование от электросети и выдергивать </w:t>
            </w:r>
            <w:proofErr w:type="spellStart"/>
            <w:r>
              <w:rPr>
                <w:color w:val="000000"/>
              </w:rPr>
              <w:t>электровилку</w:t>
            </w:r>
            <w:proofErr w:type="spellEnd"/>
            <w:r>
              <w:rPr>
                <w:color w:val="000000"/>
              </w:rPr>
              <w:t>, держась за шнур.</w:t>
            </w:r>
            <w:bookmarkStart w:id="11" w:name="17dp8vu" w:colFirst="0" w:colLast="0"/>
            <w:bookmarkEnd w:id="11"/>
          </w:p>
          <w:p w:rsidR="00DA546C" w:rsidRDefault="008240C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- Продолжительность непрерывной работы с персональным компьютером без регламентированного перерыва не должна превышать 2-х часов. Через каждый час работы рекомендуется делать перерыв продолжительностью 5 мин.</w:t>
            </w:r>
          </w:p>
          <w:p w:rsidR="00DA546C" w:rsidRDefault="00DA5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A546C">
        <w:tc>
          <w:tcPr>
            <w:tcW w:w="2601" w:type="dxa"/>
            <w:shd w:val="clear" w:color="auto" w:fill="auto"/>
          </w:tcPr>
          <w:p w:rsidR="00DA546C" w:rsidRDefault="008240CA">
            <w:pPr>
              <w:jc w:val="both"/>
            </w:pPr>
            <w:r>
              <w:t>Компьютерная мышь</w:t>
            </w:r>
          </w:p>
        </w:tc>
        <w:tc>
          <w:tcPr>
            <w:tcW w:w="6744" w:type="dxa"/>
            <w:shd w:val="clear" w:color="auto" w:fill="auto"/>
          </w:tcPr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Расположите мышь на уровне локтя. Ваши предплечья должны расслабленно опускаться по сторонам.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Не сдавливайте и не сжимайте мышь прочно. Держите ее легко. Не допускать попадание влаги на поверхность.</w:t>
            </w:r>
          </w:p>
        </w:tc>
      </w:tr>
      <w:tr w:rsidR="00DA546C">
        <w:tc>
          <w:tcPr>
            <w:tcW w:w="2601" w:type="dxa"/>
            <w:shd w:val="clear" w:color="auto" w:fill="auto"/>
          </w:tcPr>
          <w:p w:rsidR="00DA546C" w:rsidRDefault="008240CA">
            <w:pPr>
              <w:jc w:val="both"/>
            </w:pPr>
            <w:r>
              <w:lastRenderedPageBreak/>
              <w:t>Сканер штрих-кодов</w:t>
            </w:r>
          </w:p>
        </w:tc>
        <w:tc>
          <w:tcPr>
            <w:tcW w:w="6744" w:type="dxa"/>
            <w:shd w:val="clear" w:color="auto" w:fill="auto"/>
          </w:tcPr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Подключение сканера к устройству (кассовому аппарату, ПК или POS- системе) производите при выключенных блоках питания сканера и устройства. Не включайте сканер и устройство до тех пор, пока кабель сканера не будет надежно подключен к устройству.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Пользуйтесь только источником питания из комплекта поставки.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оставляйте блок питания сканера включенным в сеть без нагрузки (без сканера).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Розетка для внешнего источника питания сканера должна быть легко доступна.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highlight w:val="yellow"/>
              </w:rPr>
            </w:pPr>
            <w:r>
              <w:rPr>
                <w:color w:val="000000"/>
                <w:sz w:val="21"/>
                <w:szCs w:val="21"/>
              </w:rPr>
              <w:t>Для корректной работы сканера и устройства (кассового аппарата, ПК или POS-системы) по протоколу RS-232C необходимо, чтобы сканер и устройство имели одинаковые параметры взаимодействия по этому протоколу.</w:t>
            </w:r>
          </w:p>
        </w:tc>
      </w:tr>
      <w:tr w:rsidR="00DA546C">
        <w:tc>
          <w:tcPr>
            <w:tcW w:w="2601" w:type="dxa"/>
            <w:shd w:val="clear" w:color="auto" w:fill="auto"/>
          </w:tcPr>
          <w:p w:rsidR="00DA546C" w:rsidRDefault="008240CA">
            <w:pPr>
              <w:jc w:val="both"/>
            </w:pPr>
            <w:r>
              <w:t>Принтер чеков</w:t>
            </w:r>
          </w:p>
        </w:tc>
        <w:tc>
          <w:tcPr>
            <w:tcW w:w="6744" w:type="dxa"/>
            <w:shd w:val="clear" w:color="auto" w:fill="auto"/>
          </w:tcPr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Во избежание повреждений от возможных кратковременных скачков в электросети подключите принтер к стабилизатору напряжения или бесперебойному источнику питания.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Для предотвращения поражения электрическим током на устройство не должны попадать жидкости.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Ни в коем случае нельзя выполнять ремонт или отладку включённого в сеть оборудования.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Никогда не оставляйте электротехнику под напряжением, если покидаете помещение на долгий срок - от двух часов и более.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Все манипуляции с принтерами производятся только в полном соответствии с инструкцией или руководством пользователя.</w:t>
            </w:r>
          </w:p>
        </w:tc>
      </w:tr>
      <w:tr w:rsidR="00DA546C">
        <w:tc>
          <w:tcPr>
            <w:tcW w:w="2601" w:type="dxa"/>
            <w:shd w:val="clear" w:color="auto" w:fill="auto"/>
          </w:tcPr>
          <w:p w:rsidR="00DA546C" w:rsidRDefault="008240CA">
            <w:pPr>
              <w:jc w:val="both"/>
            </w:pPr>
            <w:r>
              <w:t>Принтер этикеток</w:t>
            </w:r>
          </w:p>
        </w:tc>
        <w:tc>
          <w:tcPr>
            <w:tcW w:w="6744" w:type="dxa"/>
            <w:shd w:val="clear" w:color="auto" w:fill="auto"/>
          </w:tcPr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D2D2D"/>
              </w:rPr>
            </w:pPr>
            <w:r>
              <w:rPr>
                <w:color w:val="2D2D2D"/>
              </w:rPr>
              <w:t>Не подключать к источнику питания принтера ещё несколько устройств;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D2D2D"/>
              </w:rPr>
            </w:pPr>
            <w:r>
              <w:rPr>
                <w:color w:val="2D2D2D"/>
              </w:rPr>
              <w:t>вытаскивая вилку из розетки, с усилием не тянуть за шнур;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D2D2D"/>
              </w:rPr>
            </w:pPr>
            <w:r>
              <w:rPr>
                <w:color w:val="2D2D2D"/>
              </w:rPr>
              <w:t>Нельзя ставить на провод предметы или ходить по нему;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D2D2D"/>
              </w:rPr>
            </w:pPr>
            <w:r>
              <w:rPr>
                <w:color w:val="2D2D2D"/>
              </w:rPr>
              <w:t>Не применять устройство при высокой температуре и влажности, при вибрациях;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D2D2D"/>
              </w:rPr>
            </w:pPr>
            <w:r>
              <w:rPr>
                <w:color w:val="2D2D2D"/>
              </w:rPr>
              <w:t>Не ставить аппарат на наклонную поверхность;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D2D2D"/>
              </w:rPr>
            </w:pPr>
            <w:r>
              <w:rPr>
                <w:color w:val="2D2D2D"/>
              </w:rPr>
              <w:t>Нельзя самостоятельно разбирать устройство;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D2D2D"/>
              </w:rPr>
            </w:pPr>
            <w:r>
              <w:rPr>
                <w:color w:val="2D2D2D"/>
              </w:rPr>
              <w:t>Не применять бумагу плохого качества;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D2D2D"/>
              </w:rPr>
            </w:pPr>
            <w:r>
              <w:rPr>
                <w:color w:val="2D2D2D"/>
              </w:rPr>
              <w:t>Не допускать попадание в технику воды или другой жидкости;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D2D2D"/>
              </w:rPr>
            </w:pPr>
            <w:r>
              <w:rPr>
                <w:color w:val="2D2D2D"/>
              </w:rPr>
              <w:t>при работе с принтером используйте только оригинальные комплектующие;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D2D2D"/>
                <w:highlight w:val="yellow"/>
              </w:rPr>
            </w:pPr>
            <w:r>
              <w:rPr>
                <w:color w:val="2D2D2D"/>
              </w:rPr>
              <w:t>выключайте аппарат из сети в конце рабочего дня.</w:t>
            </w:r>
          </w:p>
        </w:tc>
      </w:tr>
      <w:tr w:rsidR="00DA546C">
        <w:tc>
          <w:tcPr>
            <w:tcW w:w="2601" w:type="dxa"/>
            <w:shd w:val="clear" w:color="auto" w:fill="auto"/>
          </w:tcPr>
          <w:p w:rsidR="00DA546C" w:rsidRDefault="008240CA">
            <w:pPr>
              <w:jc w:val="both"/>
            </w:pPr>
            <w:r>
              <w:t>Весы ручные и электронные</w:t>
            </w:r>
          </w:p>
        </w:tc>
        <w:tc>
          <w:tcPr>
            <w:tcW w:w="6744" w:type="dxa"/>
            <w:shd w:val="clear" w:color="auto" w:fill="auto"/>
          </w:tcPr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• Запрещается включать электронные </w:t>
            </w:r>
            <w:r>
              <w:rPr>
                <w:b/>
                <w:color w:val="000000"/>
              </w:rPr>
              <w:t>весы</w:t>
            </w:r>
            <w:r>
              <w:rPr>
                <w:color w:val="000000"/>
              </w:rPr>
              <w:t> в сеть при отсутствии заземления.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• Не нагружайте весы сверх допустимого, не допускайте резких ударов по платформе; не подвергайте </w:t>
            </w:r>
            <w:r>
              <w:rPr>
                <w:b/>
                <w:color w:val="000000"/>
              </w:rPr>
              <w:t>весы</w:t>
            </w:r>
            <w:r>
              <w:rPr>
                <w:color w:val="000000"/>
              </w:rPr>
              <w:t> сильной вибрации.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• Не пользуйтесь для протирки индикатора растворителями и другими летучими веществами, протирайте </w:t>
            </w:r>
            <w:r>
              <w:rPr>
                <w:b/>
                <w:color w:val="000000"/>
              </w:rPr>
              <w:t>весы </w:t>
            </w:r>
            <w:r>
              <w:rPr>
                <w:color w:val="000000"/>
              </w:rPr>
              <w:t>сухой мягкой тканью.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• Не работайте в запыленных местах, избегайте прямого попадания воды на электронные </w:t>
            </w:r>
            <w:r>
              <w:rPr>
                <w:b/>
                <w:color w:val="000000"/>
              </w:rPr>
              <w:t>весы</w:t>
            </w:r>
            <w:r>
              <w:rPr>
                <w:color w:val="000000"/>
              </w:rPr>
              <w:t>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• Храните </w:t>
            </w:r>
            <w:r>
              <w:rPr>
                <w:b/>
                <w:color w:val="000000"/>
              </w:rPr>
              <w:t>весы</w:t>
            </w:r>
            <w:r>
              <w:rPr>
                <w:color w:val="000000"/>
              </w:rPr>
              <w:t> в сухом месте.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• Избегайте резких перепадов температуры и воздушных потоков от вентиляторов.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• Не работайте вблизи от высоковольтных кабелей, двигателей, радиопередатчиков и других источников электромагнитных помех.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>• При работе не нажимайте сильно на клавиши.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• При работе платформа и взвешиваемый груз не должны касаться сетевого шнура или других посторонних предметов.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• После перевозки или хранения при низких отрицательных температурах </w:t>
            </w:r>
            <w:proofErr w:type="spellStart"/>
            <w:r>
              <w:rPr>
                <w:color w:val="000000"/>
              </w:rPr>
              <w:t>элекстронные</w:t>
            </w:r>
            <w:proofErr w:type="spellEnd"/>
            <w:r>
              <w:rPr>
                <w:b/>
                <w:color w:val="000000"/>
              </w:rPr>
              <w:t> весы</w:t>
            </w:r>
            <w:r>
              <w:rPr>
                <w:color w:val="000000"/>
              </w:rPr>
              <w:t> можно включать не раньше, чем через 2 часов пребывания в рабочих условиях.</w:t>
            </w:r>
          </w:p>
          <w:p w:rsidR="00DA546C" w:rsidRDefault="00DA5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A546C">
        <w:tc>
          <w:tcPr>
            <w:tcW w:w="2601" w:type="dxa"/>
            <w:shd w:val="clear" w:color="auto" w:fill="auto"/>
          </w:tcPr>
          <w:p w:rsidR="00DA546C" w:rsidRDefault="008240CA">
            <w:pPr>
              <w:jc w:val="both"/>
            </w:pPr>
            <w:r>
              <w:lastRenderedPageBreak/>
              <w:t>Детектор валют</w:t>
            </w:r>
          </w:p>
        </w:tc>
        <w:tc>
          <w:tcPr>
            <w:tcW w:w="6744" w:type="dxa"/>
            <w:shd w:val="clear" w:color="auto" w:fill="auto"/>
          </w:tcPr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1.Не допускайте попадания влаги, металлических предметов внутрь детектора. 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2. При завершении работы выключайте детектор. </w:t>
            </w:r>
          </w:p>
        </w:tc>
      </w:tr>
      <w:tr w:rsidR="00DA546C">
        <w:tc>
          <w:tcPr>
            <w:tcW w:w="2601" w:type="dxa"/>
            <w:shd w:val="clear" w:color="auto" w:fill="auto"/>
          </w:tcPr>
          <w:p w:rsidR="00DA546C" w:rsidRDefault="008240CA">
            <w:pPr>
              <w:jc w:val="both"/>
            </w:pPr>
            <w:r>
              <w:t>Ноутбук</w:t>
            </w:r>
          </w:p>
        </w:tc>
        <w:tc>
          <w:tcPr>
            <w:tcW w:w="6744" w:type="dxa"/>
            <w:shd w:val="clear" w:color="auto" w:fill="auto"/>
          </w:tcPr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Запрещается: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 прикасаться к задней панели системного блока (процессора) при включенном питании;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 переключать разъемы интерфейсных кабелей периферийных устройств при включенном питании;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 допускать попадание влаги на поверхность системного блока (процессора), монитора, рабочую поверхность клавиатуры, дисководов, принтеров и других устройств;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 производить самостоятельное вскрытие и ремонт оборудования;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 работать на ноутбуке при снятых кожухах;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- отключать оборудование от электросети и выдергивать </w:t>
            </w:r>
            <w:proofErr w:type="spellStart"/>
            <w:r>
              <w:rPr>
                <w:color w:val="000000"/>
              </w:rPr>
              <w:t>электровилку</w:t>
            </w:r>
            <w:proofErr w:type="spellEnd"/>
            <w:r>
              <w:rPr>
                <w:color w:val="000000"/>
              </w:rPr>
              <w:t>, держась за шнур.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-Во время регламентированных перерывов с целью снижения нервно - эмоционального напряжения, утомления зрительного анализатора, устранения влияния гиподинамии и гипокинезии, предотвращения развития </w:t>
            </w:r>
            <w:proofErr w:type="spellStart"/>
            <w:r>
              <w:rPr>
                <w:color w:val="000000"/>
              </w:rPr>
              <w:t>познотонического</w:t>
            </w:r>
            <w:proofErr w:type="spellEnd"/>
            <w:r>
              <w:rPr>
                <w:color w:val="000000"/>
              </w:rPr>
              <w:t xml:space="preserve"> утомления выполнять комплексы упражнений.</w:t>
            </w:r>
          </w:p>
        </w:tc>
      </w:tr>
      <w:tr w:rsidR="00DA546C">
        <w:tc>
          <w:tcPr>
            <w:tcW w:w="2601" w:type="dxa"/>
            <w:shd w:val="clear" w:color="auto" w:fill="auto"/>
          </w:tcPr>
          <w:p w:rsidR="00DA546C" w:rsidRDefault="008240CA">
            <w:pPr>
              <w:jc w:val="both"/>
            </w:pPr>
            <w:r>
              <w:t>Лабораторная посуда</w:t>
            </w:r>
          </w:p>
        </w:tc>
        <w:tc>
          <w:tcPr>
            <w:tcW w:w="6744" w:type="dxa"/>
            <w:shd w:val="clear" w:color="auto" w:fill="auto"/>
          </w:tcPr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Посуду из нетермостойкого стекла следует использовать преимущественно для работ, не требующих нагревания. Допускается равномерное, без резких перепадов температуры нагревание нетермостойкой посуды примерно до 100 °C.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Работы, связанные с необходимостью прокаливания веществ при температурах свыше 300 °C, следует проводить в фарфоровой или кварцевой посуде.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Толстостенные стеклянные изделия (эксикаторы, колбы Бунзена, склянки Тищенко, Вульфа, мерные цилиндры) не следует подвергать неравномерному нагреванию. Их нельзя мыть горячей водой, помещать в разогретый сушильный шкаф, наливать в них горячие жидкости.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Сушить толстостенную посуду рекомендуется на наклонных колышках. При необходимости сушки в сушильном шкафу посуду следует класть в холодный шкаф и только затем включать обогрев. Вынутую из шкафа горячую посуду нельзя сразу ставить на холодные, а тем более мокрые поверхности. Для этого следует использовать лист асбестового картона.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Запрещается использовать стеклянную посуду, имеющую трещины или отбитые края. Острые края стеклянных трубок следует оплавить в пламени горелки. В качестве временной </w:t>
            </w:r>
            <w:r>
              <w:rPr>
                <w:color w:val="000000"/>
              </w:rPr>
              <w:lastRenderedPageBreak/>
              <w:t>меры допускается зачистка краев трубок на мелкозернистом наждачном камне.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Переносить стеклянные приборы и посуду больших размеров следует только двумя руками. Бутыли емкостью более 5 л с жидкостями следует переносить вдвоем в специальных корзинах или ящиках с ручками. Поднимать бутыли за горло запрещается.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Грязную стеклянную посуду следует аккуратно складывать в специальные кюветы или противни. Не следует складывать стеклянную посуду в общую лабораторную раковину, оставлять в беспорядке на рабочем столе или в вытяжном шкафу.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Запрещается в тонкостенной стеклянной посуде хранить растворы щелочей и концентрированных кислот.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Надевать каучуковые трубки на стеклянные трубки или палочки, а также вставлять стеклянные трубки в отверстия резиновых трубок следует после предварительного смачивания концов трубок водой, глицерином или вазелиновым маслом, удерживая трубку полотенцем ближе к отверстию.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Стеклянные трубки следует ломать только после надреза их напильником или специальным ножом </w:t>
            </w:r>
            <w:proofErr w:type="gramStart"/>
            <w:r>
              <w:rPr>
                <w:color w:val="000000"/>
              </w:rPr>
              <w:t>для резки стекла</w:t>
            </w:r>
            <w:proofErr w:type="gramEnd"/>
            <w:r>
              <w:rPr>
                <w:color w:val="000000"/>
              </w:rPr>
              <w:t>. Концы трубок для предохранения рук от порезов обернуть полотенцем или надеть перчатки.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Острые края стеклянных трубок оплавить или сгладить напильником. Во избежание попадания осколков стекла в глаза следует применять защитные очки.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Обезвреживать посуду следует в вытяжном шкафу.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 мойку следует направлять посуду, свободную от остатков веществ.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Для механического удаления приставших к стенкам сосуда загрязнений и увеличения эффективности моющих средств следует применять различной формы ерши и щетки с мягкой щетиной.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При мытье посуды с узким горлышком необходимо осторожно вынимать ерш во избежание разбрызгивания содержимого сосуда.</w:t>
            </w:r>
          </w:p>
        </w:tc>
      </w:tr>
      <w:tr w:rsidR="00DA546C">
        <w:tc>
          <w:tcPr>
            <w:tcW w:w="2601" w:type="dxa"/>
            <w:shd w:val="clear" w:color="auto" w:fill="auto"/>
          </w:tcPr>
          <w:p w:rsidR="00DA546C" w:rsidRDefault="008240CA">
            <w:pPr>
              <w:jc w:val="both"/>
            </w:pPr>
            <w:r>
              <w:lastRenderedPageBreak/>
              <w:t>Вспомогательные средства (согласно перечню рецептов)</w:t>
            </w:r>
          </w:p>
        </w:tc>
        <w:tc>
          <w:tcPr>
            <w:tcW w:w="6744" w:type="dxa"/>
            <w:shd w:val="clear" w:color="auto" w:fill="auto"/>
          </w:tcPr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1.Использовать строго по назначению.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2.Беречь от ударов и падений.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3.Обработывать до и после использования.</w:t>
            </w:r>
          </w:p>
        </w:tc>
      </w:tr>
      <w:tr w:rsidR="00DA546C">
        <w:tc>
          <w:tcPr>
            <w:tcW w:w="2601" w:type="dxa"/>
            <w:shd w:val="clear" w:color="auto" w:fill="auto"/>
          </w:tcPr>
          <w:p w:rsidR="00DA546C" w:rsidRDefault="008240CA">
            <w:pPr>
              <w:jc w:val="both"/>
            </w:pPr>
            <w:r>
              <w:t>Корзинки для перемещения лекарств</w:t>
            </w:r>
          </w:p>
        </w:tc>
        <w:tc>
          <w:tcPr>
            <w:tcW w:w="6744" w:type="dxa"/>
            <w:shd w:val="clear" w:color="auto" w:fill="auto"/>
          </w:tcPr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1.Использовать строго по назначению.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2.Беречь от ударов и падений.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3.Обработывать до и после использования. </w:t>
            </w:r>
          </w:p>
        </w:tc>
      </w:tr>
      <w:tr w:rsidR="00DA546C">
        <w:tc>
          <w:tcPr>
            <w:tcW w:w="2601" w:type="dxa"/>
            <w:shd w:val="clear" w:color="auto" w:fill="auto"/>
          </w:tcPr>
          <w:p w:rsidR="00DA546C" w:rsidRDefault="008240CA">
            <w:pPr>
              <w:jc w:val="both"/>
            </w:pPr>
            <w:r>
              <w:t>Печати и штампы аптечной организации</w:t>
            </w:r>
          </w:p>
        </w:tc>
        <w:tc>
          <w:tcPr>
            <w:tcW w:w="6744" w:type="dxa"/>
            <w:shd w:val="clear" w:color="auto" w:fill="auto"/>
          </w:tcPr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1.Использовать строго по назначению.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2.Во время использования печатей, заполнения их чернилами, избегать попадания чернил в слизистые оболочки. В случае попадания  промыть большим количеством воды.</w:t>
            </w:r>
          </w:p>
        </w:tc>
      </w:tr>
      <w:tr w:rsidR="00DA546C">
        <w:tc>
          <w:tcPr>
            <w:tcW w:w="2601" w:type="dxa"/>
            <w:shd w:val="clear" w:color="auto" w:fill="auto"/>
          </w:tcPr>
          <w:p w:rsidR="00DA546C" w:rsidRDefault="008240CA">
            <w:pPr>
              <w:jc w:val="both"/>
            </w:pPr>
            <w:r>
              <w:t>Нож канцелярский</w:t>
            </w:r>
          </w:p>
        </w:tc>
        <w:tc>
          <w:tcPr>
            <w:tcW w:w="6744" w:type="dxa"/>
            <w:shd w:val="clear" w:color="auto" w:fill="auto"/>
          </w:tcPr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1.Выдвигать небольшую часть лезвия 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2. Работать канцелярским ножом на рабочей доске 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3. Выполняя разрезы, крепко держать нож одной рукой, а второй - материал с которым работаешь 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4. В случае, когда нож находится в нерабочем состоянии, лезвие должно быть спрятано внутрь.</w:t>
            </w:r>
          </w:p>
        </w:tc>
      </w:tr>
      <w:tr w:rsidR="00DA546C">
        <w:tc>
          <w:tcPr>
            <w:tcW w:w="2601" w:type="dxa"/>
            <w:shd w:val="clear" w:color="auto" w:fill="auto"/>
          </w:tcPr>
          <w:p w:rsidR="00DA546C" w:rsidRDefault="008240CA">
            <w:pPr>
              <w:jc w:val="both"/>
            </w:pPr>
            <w:r>
              <w:lastRenderedPageBreak/>
              <w:t>Ножницы</w:t>
            </w:r>
          </w:p>
        </w:tc>
        <w:tc>
          <w:tcPr>
            <w:tcW w:w="6744" w:type="dxa"/>
            <w:shd w:val="clear" w:color="auto" w:fill="auto"/>
          </w:tcPr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Не работать ножницами с ослабленным креплением</w:t>
            </w:r>
            <w:r>
              <w:rPr>
                <w:color w:val="000000"/>
              </w:rPr>
              <w:br/>
              <w:t>Работать только исправным инструментом: хорошо отрегулированными и заточенными ножницами</w:t>
            </w:r>
            <w:r>
              <w:rPr>
                <w:color w:val="000000"/>
              </w:rPr>
              <w:br/>
              <w:t>Работать ножницами только на своем рабочем месте</w:t>
            </w:r>
            <w:r>
              <w:rPr>
                <w:color w:val="000000"/>
              </w:rPr>
              <w:br/>
              <w:t>Следить за движением лезвий во время работы</w:t>
            </w:r>
            <w:r>
              <w:rPr>
                <w:color w:val="000000"/>
              </w:rPr>
              <w:br/>
              <w:t>Ножницы класть кольцами к себе</w:t>
            </w:r>
            <w:r>
              <w:rPr>
                <w:color w:val="000000"/>
              </w:rPr>
              <w:br/>
              <w:t>Подавать ножницы кольцами вперед</w:t>
            </w:r>
            <w:r>
              <w:rPr>
                <w:color w:val="000000"/>
              </w:rPr>
              <w:br/>
              <w:t xml:space="preserve"> Не оставлять ножницы открытыми</w:t>
            </w:r>
            <w:r>
              <w:rPr>
                <w:color w:val="000000"/>
              </w:rPr>
              <w:br/>
              <w:t xml:space="preserve"> Хранить ножницы в чехле лезвиями вниз</w:t>
            </w:r>
            <w:r>
              <w:rPr>
                <w:color w:val="000000"/>
              </w:rPr>
              <w:br/>
              <w:t>Не играть с ножницами, не подноси ножницы к лицу</w:t>
            </w:r>
            <w:r>
              <w:rPr>
                <w:color w:val="000000"/>
              </w:rPr>
              <w:br/>
              <w:t>Использовать ножницы по назначению</w:t>
            </w:r>
          </w:p>
        </w:tc>
      </w:tr>
      <w:tr w:rsidR="00DA546C">
        <w:tc>
          <w:tcPr>
            <w:tcW w:w="2601" w:type="dxa"/>
            <w:shd w:val="clear" w:color="auto" w:fill="auto"/>
          </w:tcPr>
          <w:p w:rsidR="00DA546C" w:rsidRDefault="008240CA">
            <w:pPr>
              <w:jc w:val="both"/>
            </w:pPr>
            <w:r>
              <w:t>Дезинфицирующие растворы для обработки рабочих поверхностей</w:t>
            </w:r>
          </w:p>
        </w:tc>
        <w:tc>
          <w:tcPr>
            <w:tcW w:w="6744" w:type="dxa"/>
            <w:shd w:val="clear" w:color="auto" w:fill="auto"/>
          </w:tcPr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1.Запрещается оставлять без присмотра дезинфицирующие средства или передавать их кому бы то ни было. Оставшиеся </w:t>
            </w:r>
            <w:proofErr w:type="spellStart"/>
            <w:r>
              <w:rPr>
                <w:color w:val="000000"/>
              </w:rPr>
              <w:t>дезсредства</w:t>
            </w:r>
            <w:proofErr w:type="spellEnd"/>
            <w:r>
              <w:rPr>
                <w:color w:val="000000"/>
              </w:rPr>
              <w:t> после обработок в конце рабочего дня сдают лицу, ответственному за хранение </w:t>
            </w:r>
            <w:proofErr w:type="spellStart"/>
            <w:r>
              <w:rPr>
                <w:color w:val="000000"/>
              </w:rPr>
              <w:t>дезсредств</w:t>
            </w:r>
            <w:proofErr w:type="spellEnd"/>
            <w:r>
              <w:rPr>
                <w:color w:val="000000"/>
              </w:rPr>
              <w:t xml:space="preserve">. 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 Приготовленные рабочие растворы </w:t>
            </w:r>
            <w:proofErr w:type="spellStart"/>
            <w:r>
              <w:rPr>
                <w:color w:val="000000"/>
              </w:rPr>
              <w:t>дезсредств</w:t>
            </w:r>
            <w:proofErr w:type="spellEnd"/>
            <w:r>
              <w:rPr>
                <w:color w:val="000000"/>
              </w:rPr>
              <w:t>, хранить отдельно от лекарственных средств.</w:t>
            </w:r>
          </w:p>
        </w:tc>
      </w:tr>
      <w:tr w:rsidR="00DA546C">
        <w:tc>
          <w:tcPr>
            <w:tcW w:w="2601" w:type="dxa"/>
            <w:shd w:val="clear" w:color="auto" w:fill="auto"/>
          </w:tcPr>
          <w:p w:rsidR="00DA546C" w:rsidRDefault="008240CA">
            <w:pPr>
              <w:jc w:val="both"/>
            </w:pPr>
            <w:r>
              <w:t>Концентрированные растворы</w:t>
            </w:r>
          </w:p>
        </w:tc>
        <w:tc>
          <w:tcPr>
            <w:tcW w:w="6744" w:type="dxa"/>
            <w:shd w:val="clear" w:color="auto" w:fill="auto"/>
          </w:tcPr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Концентрированные растворы кислот запрещается выливать в раковину. Отработанные кислоты разбавляют, нейтрализуют содой, нейтральные растворы можно затем сливать в канализацию. Во избежание разбрызгивания растворы кислот и щелочей наливают, располагая склянку непосредственно над сосудом.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Работать только в лабораторных перчатках.</w:t>
            </w:r>
          </w:p>
        </w:tc>
      </w:tr>
    </w:tbl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5.1.1 При выполнении конкурсных заданий и уборке рабочих мест:</w:t>
      </w:r>
    </w:p>
    <w:p w:rsidR="00DA546C" w:rsidRDefault="008240CA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 быть внимательным, не отвлекаться посторонними разговорами и делами, не отвлекать других участников;</w:t>
      </w:r>
    </w:p>
    <w:p w:rsidR="00DA546C" w:rsidRDefault="008240CA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соблюдать настоящую инструкцию;</w:t>
      </w:r>
    </w:p>
    <w:p w:rsidR="00DA546C" w:rsidRDefault="008240CA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DA546C" w:rsidRDefault="008240CA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поддерживать порядок и чистоту на рабочем месте;</w:t>
      </w:r>
    </w:p>
    <w:p w:rsidR="00DA546C" w:rsidRDefault="008240CA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рабочий инструмент располагать таким образом, чтобы исключалась возможность его скатывания и падения;</w:t>
      </w:r>
    </w:p>
    <w:p w:rsidR="00DA546C" w:rsidRDefault="008240CA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конкурсные задания только исправным инструментом;</w:t>
      </w:r>
    </w:p>
    <w:p w:rsidR="00DA546C" w:rsidRDefault="008240CA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соблюдать требования безопасности при изготовлении лекарственных форм</w:t>
      </w:r>
    </w:p>
    <w:p w:rsidR="00DA546C" w:rsidRDefault="008240CA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 с использованием внутриаптечных заготовок, полуфабрикатов и концентратов;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5.1.2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DA546C" w:rsidRDefault="008240C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6. Требования охраны в аварийных ситуациях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 При возникновении аварий и ситуаций, которые могут привести к авариям и несчастным случаям, необходимо: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6.1.1 Немедленно прекратить работы и известить руководителя работ.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6.1.2 Под руководством ответственного за выполнение работ оперативно принять меры по устранению причин аварий или ситуаций, которые могут привести к авариям или несчастным случаям.</w:t>
      </w:r>
    </w:p>
    <w:p w:rsidR="00DA546C" w:rsidRDefault="008240CA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6.2.3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случае возникновения у участника плохого самочувствия или получения травмы сообщить об этом эксперту.</w:t>
      </w:r>
    </w:p>
    <w:p w:rsidR="00DA546C" w:rsidRDefault="008240CA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6.2.4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DA546C" w:rsidRDefault="008240CA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При возникновении пожара необходимо немедленно оповестить руководителя/эксперта. Приложить усилия для исключения состояния страха и паники.</w:t>
      </w:r>
    </w:p>
    <w:p w:rsidR="00DA546C" w:rsidRDefault="008240CA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6.3.1 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DA546C" w:rsidRDefault="008240CA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6.3.2 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DA546C" w:rsidRDefault="008240CA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6.3.3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6.3.4 Оповестить всех участников Чемпионата, находящихся в производственном помещении и принять меры к тушению очага пожара. Горящие </w:t>
      </w:r>
      <w:r>
        <w:rPr>
          <w:color w:val="000000"/>
          <w:sz w:val="28"/>
          <w:szCs w:val="28"/>
        </w:rPr>
        <w:lastRenderedPageBreak/>
        <w:t>части электроустановок и электропроводку, находящиеся под напряжением, тушить углекислотным огнетушителем.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6.3.5 Принять меры к вызову на место пожара непосредственного руководителя или других должностных лиц.</w:t>
      </w:r>
    </w:p>
    <w:p w:rsidR="00DA546C" w:rsidRDefault="008240CA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DA546C" w:rsidRDefault="008240CA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6.4.1 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DA546C" w:rsidRDefault="008240CA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6.5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своему непосредственному руководителю. </w:t>
      </w:r>
    </w:p>
    <w:p w:rsidR="00DA546C" w:rsidRDefault="008240CA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6.5.1 Осколки, образовавшиеся при случайном повреждении лабораторной посуды, убираются только при помощи щётки и совка. Запрещено прикасаться к осколкам руками.</w:t>
      </w:r>
    </w:p>
    <w:p w:rsidR="00DA546C" w:rsidRDefault="008240CA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6.5.2 Любая жидкость, случайно разлитая на поверхность лабораторного стола, убирается только с помощью салфеток, либо бумажных полотенец, в перчатках. Прикасаться к разлитым жидкостям руками запрещено.</w:t>
      </w: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12" w:name="_3rdcrjn" w:colFirst="0" w:colLast="0"/>
      <w:bookmarkEnd w:id="12"/>
    </w:p>
    <w:p w:rsidR="00DA546C" w:rsidRDefault="008240C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 После окончания работ каждый участник обязан:</w:t>
      </w:r>
    </w:p>
    <w:p w:rsidR="00DA546C" w:rsidRDefault="008240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Привести в порядок рабочее место. </w:t>
      </w:r>
    </w:p>
    <w:p w:rsidR="00DA546C" w:rsidRDefault="008240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Убрать средства индивидуальной защиты в отведенное для хранений место.</w:t>
      </w:r>
    </w:p>
    <w:p w:rsidR="00DA546C" w:rsidRDefault="008240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Отключить инструмент и оборудование от сети.</w:t>
      </w:r>
    </w:p>
    <w:p w:rsidR="00DA546C" w:rsidRDefault="008240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r>
        <w:rPr>
          <w:color w:val="000000"/>
          <w:sz w:val="28"/>
          <w:szCs w:val="28"/>
        </w:rPr>
        <w:t>Инструмент убрать в специально предназначенное для хранений место</w:t>
      </w:r>
      <w:r>
        <w:rPr>
          <w:color w:val="000000"/>
        </w:rPr>
        <w:t>.</w:t>
      </w:r>
    </w:p>
    <w:sectPr w:rsidR="00DA546C">
      <w:footerReference w:type="default" r:id="rId8"/>
      <w:footerReference w:type="first" r:id="rId9"/>
      <w:pgSz w:w="11906" w:h="16838"/>
      <w:pgMar w:top="851" w:right="567" w:bottom="851" w:left="1418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8B8" w:rsidRDefault="009458B8">
      <w:r>
        <w:separator/>
      </w:r>
    </w:p>
  </w:endnote>
  <w:endnote w:type="continuationSeparator" w:id="0">
    <w:p w:rsidR="009458B8" w:rsidRDefault="0094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46C" w:rsidRDefault="008240CA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411A28">
      <w:rPr>
        <w:rFonts w:ascii="Calibri" w:eastAsia="Calibri" w:hAnsi="Calibri" w:cs="Calibri"/>
        <w:noProof/>
        <w:color w:val="000000"/>
        <w:sz w:val="22"/>
        <w:szCs w:val="22"/>
      </w:rPr>
      <w:t>14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:rsidR="00DA546C" w:rsidRDefault="00DA546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46C" w:rsidRDefault="00DA546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8B8" w:rsidRDefault="009458B8">
      <w:r>
        <w:separator/>
      </w:r>
    </w:p>
  </w:footnote>
  <w:footnote w:type="continuationSeparator" w:id="0">
    <w:p w:rsidR="009458B8" w:rsidRDefault="00945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20660"/>
    <w:multiLevelType w:val="multilevel"/>
    <w:tmpl w:val="5F3E356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0134A2E"/>
    <w:multiLevelType w:val="multilevel"/>
    <w:tmpl w:val="F8AEF568"/>
    <w:lvl w:ilvl="0">
      <w:start w:val="2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952" w:hanging="600"/>
      </w:pPr>
    </w:lvl>
    <w:lvl w:ilvl="2">
      <w:start w:val="7"/>
      <w:numFmt w:val="decimal"/>
      <w:lvlText w:val="%1.%2.%3"/>
      <w:lvlJc w:val="left"/>
      <w:pPr>
        <w:ind w:left="1424" w:hanging="720"/>
      </w:pPr>
    </w:lvl>
    <w:lvl w:ilvl="3">
      <w:start w:val="1"/>
      <w:numFmt w:val="decimal"/>
      <w:lvlText w:val="%1.%2.%3.%4"/>
      <w:lvlJc w:val="left"/>
      <w:pPr>
        <w:ind w:left="2136" w:hanging="1080"/>
      </w:pPr>
    </w:lvl>
    <w:lvl w:ilvl="4">
      <w:start w:val="1"/>
      <w:numFmt w:val="decimal"/>
      <w:lvlText w:val="%1.%2.%3.%4.%5"/>
      <w:lvlJc w:val="left"/>
      <w:pPr>
        <w:ind w:left="2488" w:hanging="1080"/>
      </w:pPr>
    </w:lvl>
    <w:lvl w:ilvl="5">
      <w:start w:val="1"/>
      <w:numFmt w:val="decimal"/>
      <w:lvlText w:val="%1.%2.%3.%4.%5.%6"/>
      <w:lvlJc w:val="left"/>
      <w:pPr>
        <w:ind w:left="3200" w:hanging="1440"/>
      </w:pPr>
    </w:lvl>
    <w:lvl w:ilvl="6">
      <w:start w:val="1"/>
      <w:numFmt w:val="decimal"/>
      <w:lvlText w:val="%1.%2.%3.%4.%5.%6.%7"/>
      <w:lvlJc w:val="left"/>
      <w:pPr>
        <w:ind w:left="3552" w:hanging="1440"/>
      </w:pPr>
    </w:lvl>
    <w:lvl w:ilvl="7">
      <w:start w:val="1"/>
      <w:numFmt w:val="decimal"/>
      <w:lvlText w:val="%1.%2.%3.%4.%5.%6.%7.%8"/>
      <w:lvlJc w:val="left"/>
      <w:pPr>
        <w:ind w:left="4264" w:hanging="1800"/>
      </w:pPr>
    </w:lvl>
    <w:lvl w:ilvl="8">
      <w:start w:val="1"/>
      <w:numFmt w:val="decimal"/>
      <w:lvlText w:val="%1.%2.%3.%4.%5.%6.%7.%8.%9"/>
      <w:lvlJc w:val="left"/>
      <w:pPr>
        <w:ind w:left="4976" w:hanging="2160"/>
      </w:pPr>
    </w:lvl>
  </w:abstractNum>
  <w:abstractNum w:abstractNumId="2" w15:restartNumberingAfterBreak="0">
    <w:nsid w:val="219743E6"/>
    <w:multiLevelType w:val="multilevel"/>
    <w:tmpl w:val="2368B18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CB909D3"/>
    <w:multiLevelType w:val="multilevel"/>
    <w:tmpl w:val="2ECA86D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2C72986"/>
    <w:multiLevelType w:val="multilevel"/>
    <w:tmpl w:val="56FEA17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6842D08"/>
    <w:multiLevelType w:val="multilevel"/>
    <w:tmpl w:val="A0FA232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6C"/>
    <w:rsid w:val="00411A28"/>
    <w:rsid w:val="00573391"/>
    <w:rsid w:val="008240CA"/>
    <w:rsid w:val="009458B8"/>
    <w:rsid w:val="00955BDF"/>
    <w:rsid w:val="00A25EFF"/>
    <w:rsid w:val="00A65128"/>
    <w:rsid w:val="00CA13C5"/>
    <w:rsid w:val="00DA546C"/>
    <w:rsid w:val="00FD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BE02"/>
  <w15:docId w15:val="{A2E905C1-EF5C-4AD7-B14B-0D7554F1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67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3635</Words>
  <Characters>20726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79654</dc:creator>
  <cp:lastModifiedBy>admin</cp:lastModifiedBy>
  <cp:revision>5</cp:revision>
  <dcterms:created xsi:type="dcterms:W3CDTF">2024-01-29T05:52:00Z</dcterms:created>
  <dcterms:modified xsi:type="dcterms:W3CDTF">2024-02-29T09:10:00Z</dcterms:modified>
</cp:coreProperties>
</file>